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C5" w:rsidRDefault="00F671C5" w:rsidP="004442E9">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t>Running Head: POWER DELIVERY RECOMMENDATIONS</w:t>
      </w:r>
    </w:p>
    <w:p w:rsidR="00F671C5" w:rsidRDefault="00F671C5" w:rsidP="004442E9">
      <w:pPr>
        <w:spacing w:after="0" w:line="480" w:lineRule="auto"/>
        <w:contextualSpacing/>
        <w:mirrorIndents/>
        <w:rPr>
          <w:rFonts w:ascii="Times New Roman" w:hAnsi="Times New Roman" w:cs="Times New Roman"/>
          <w:bCs/>
          <w:sz w:val="24"/>
          <w:szCs w:val="24"/>
        </w:rPr>
      </w:pPr>
    </w:p>
    <w:p w:rsidR="00F671C5" w:rsidRDefault="00F671C5" w:rsidP="004442E9">
      <w:pPr>
        <w:spacing w:after="0" w:line="480" w:lineRule="auto"/>
        <w:contextualSpacing/>
        <w:mirrorIndents/>
        <w:rPr>
          <w:rFonts w:ascii="Times New Roman" w:hAnsi="Times New Roman" w:cs="Times New Roman"/>
          <w:bCs/>
          <w:sz w:val="24"/>
          <w:szCs w:val="24"/>
        </w:rPr>
      </w:pPr>
    </w:p>
    <w:p w:rsidR="00F671C5" w:rsidRDefault="00F671C5" w:rsidP="004442E9">
      <w:pPr>
        <w:spacing w:after="0" w:line="480" w:lineRule="auto"/>
        <w:contextualSpacing/>
        <w:mirrorIndents/>
        <w:rPr>
          <w:rFonts w:ascii="Times New Roman" w:hAnsi="Times New Roman" w:cs="Times New Roman"/>
          <w:bCs/>
          <w:sz w:val="24"/>
          <w:szCs w:val="24"/>
        </w:rPr>
      </w:pPr>
    </w:p>
    <w:p w:rsidR="00F671C5" w:rsidRDefault="00F671C5" w:rsidP="004442E9">
      <w:pPr>
        <w:spacing w:after="0" w:line="480" w:lineRule="auto"/>
        <w:contextualSpacing/>
        <w:mirrorIndents/>
        <w:rPr>
          <w:rFonts w:ascii="Times New Roman" w:hAnsi="Times New Roman" w:cs="Times New Roman"/>
          <w:bCs/>
          <w:sz w:val="24"/>
          <w:szCs w:val="24"/>
        </w:rPr>
      </w:pPr>
    </w:p>
    <w:p w:rsidR="00F671C5" w:rsidRDefault="00F671C5" w:rsidP="004442E9">
      <w:pPr>
        <w:spacing w:after="0" w:line="480" w:lineRule="auto"/>
        <w:contextualSpacing/>
        <w:mirrorIndents/>
        <w:rPr>
          <w:rFonts w:ascii="Times New Roman" w:hAnsi="Times New Roman" w:cs="Times New Roman"/>
          <w:bCs/>
          <w:sz w:val="24"/>
          <w:szCs w:val="24"/>
        </w:rPr>
      </w:pPr>
    </w:p>
    <w:p w:rsidR="00F671C5" w:rsidRDefault="00F671C5" w:rsidP="004442E9">
      <w:pPr>
        <w:spacing w:after="0" w:line="480" w:lineRule="auto"/>
        <w:contextualSpacing/>
        <w:mirrorIndents/>
        <w:jc w:val="center"/>
        <w:rPr>
          <w:rFonts w:ascii="Times New Roman" w:hAnsi="Times New Roman" w:cs="Times New Roman"/>
          <w:bCs/>
          <w:sz w:val="24"/>
          <w:szCs w:val="24"/>
        </w:rPr>
      </w:pPr>
      <w:r w:rsidRPr="00C916F2">
        <w:rPr>
          <w:rFonts w:ascii="Times New Roman" w:hAnsi="Times New Roman" w:cs="Times New Roman"/>
          <w:bCs/>
          <w:sz w:val="24"/>
          <w:szCs w:val="24"/>
        </w:rPr>
        <w:t>Power Delivery Recommendations: Plush Packet Incorporated (PPI)</w:t>
      </w:r>
    </w:p>
    <w:p w:rsidR="00F671C5" w:rsidRDefault="00F671C5" w:rsidP="004442E9">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F671C5" w:rsidRDefault="00F671C5" w:rsidP="004442E9">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Walden University</w:t>
      </w:r>
    </w:p>
    <w:p w:rsidR="00F671C5" w:rsidRDefault="00F671C5" w:rsidP="004442E9">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br w:type="page"/>
      </w:r>
    </w:p>
    <w:p w:rsidR="006520C1" w:rsidRPr="00C916F2" w:rsidRDefault="0017600A" w:rsidP="004442E9">
      <w:pPr>
        <w:spacing w:after="0" w:line="480" w:lineRule="auto"/>
        <w:contextualSpacing/>
        <w:mirrorIndents/>
        <w:jc w:val="center"/>
        <w:rPr>
          <w:rFonts w:ascii="Times New Roman" w:hAnsi="Times New Roman" w:cs="Times New Roman"/>
          <w:sz w:val="24"/>
          <w:szCs w:val="24"/>
        </w:rPr>
      </w:pPr>
      <w:r w:rsidRPr="00C916F2">
        <w:rPr>
          <w:rFonts w:ascii="Times New Roman" w:hAnsi="Times New Roman" w:cs="Times New Roman"/>
          <w:bCs/>
          <w:sz w:val="24"/>
          <w:szCs w:val="24"/>
        </w:rPr>
        <w:lastRenderedPageBreak/>
        <w:t>Power Delivery</w:t>
      </w:r>
      <w:r w:rsidR="00C916F2" w:rsidRPr="00C916F2">
        <w:rPr>
          <w:rFonts w:ascii="Times New Roman" w:hAnsi="Times New Roman" w:cs="Times New Roman"/>
          <w:bCs/>
          <w:sz w:val="24"/>
          <w:szCs w:val="24"/>
        </w:rPr>
        <w:t xml:space="preserve"> Recommendations</w:t>
      </w:r>
      <w:r w:rsidR="006520C1" w:rsidRPr="00C916F2">
        <w:rPr>
          <w:rFonts w:ascii="Times New Roman" w:hAnsi="Times New Roman" w:cs="Times New Roman"/>
          <w:bCs/>
          <w:sz w:val="24"/>
          <w:szCs w:val="24"/>
        </w:rPr>
        <w:t>: Plush Packet Incorporated (PPI)</w:t>
      </w:r>
    </w:p>
    <w:p w:rsidR="006520C1" w:rsidRPr="00C916F2" w:rsidRDefault="003B385C" w:rsidP="004442E9">
      <w:pPr>
        <w:spacing w:after="0" w:line="480" w:lineRule="auto"/>
        <w:ind w:firstLine="720"/>
        <w:contextualSpacing/>
        <w:mirrorIndents/>
        <w:rPr>
          <w:rFonts w:ascii="Times New Roman" w:hAnsi="Times New Roman" w:cs="Times New Roman"/>
          <w:sz w:val="24"/>
          <w:szCs w:val="24"/>
        </w:rPr>
      </w:pPr>
      <w:r w:rsidRPr="00C916F2">
        <w:rPr>
          <w:rFonts w:ascii="Times New Roman" w:hAnsi="Times New Roman" w:cs="Times New Roman"/>
          <w:sz w:val="24"/>
          <w:szCs w:val="24"/>
        </w:rPr>
        <w:t xml:space="preserve">The power requirements for PPI’s server room will need to be </w:t>
      </w:r>
      <w:r w:rsidR="004C5AC7">
        <w:rPr>
          <w:rFonts w:ascii="Times New Roman" w:hAnsi="Times New Roman" w:cs="Times New Roman"/>
          <w:sz w:val="24"/>
          <w:szCs w:val="24"/>
        </w:rPr>
        <w:t>10</w:t>
      </w:r>
      <w:r w:rsidRPr="00C916F2">
        <w:rPr>
          <w:rFonts w:ascii="Times New Roman" w:hAnsi="Times New Roman" w:cs="Times New Roman"/>
          <w:sz w:val="24"/>
          <w:szCs w:val="24"/>
        </w:rPr>
        <w:t xml:space="preserve"> Amps from the utility company, and </w:t>
      </w:r>
      <w:r w:rsidR="00B315BE" w:rsidRPr="00C916F2">
        <w:rPr>
          <w:rFonts w:ascii="Times New Roman" w:hAnsi="Times New Roman" w:cs="Times New Roman"/>
          <w:sz w:val="24"/>
          <w:szCs w:val="24"/>
        </w:rPr>
        <w:t xml:space="preserve">the </w:t>
      </w:r>
      <w:r w:rsidRPr="00C916F2">
        <w:rPr>
          <w:rFonts w:ascii="Times New Roman" w:hAnsi="Times New Roman" w:cs="Times New Roman"/>
          <w:sz w:val="24"/>
          <w:szCs w:val="24"/>
        </w:rPr>
        <w:t xml:space="preserve">Generator will need to be able to supply at least </w:t>
      </w:r>
      <w:r w:rsidR="004C5AC7">
        <w:rPr>
          <w:rFonts w:ascii="Times New Roman" w:hAnsi="Times New Roman" w:cs="Times New Roman"/>
          <w:sz w:val="24"/>
          <w:szCs w:val="24"/>
        </w:rPr>
        <w:t>9</w:t>
      </w:r>
      <w:r w:rsidRPr="00C916F2">
        <w:rPr>
          <w:rFonts w:ascii="Times New Roman" w:hAnsi="Times New Roman" w:cs="Times New Roman"/>
          <w:sz w:val="24"/>
          <w:szCs w:val="24"/>
        </w:rPr>
        <w:t xml:space="preserve"> Amps as backup (these are estimates based on an APC calculator which can be found in </w:t>
      </w:r>
      <w:r w:rsidR="00591353" w:rsidRPr="00C916F2">
        <w:rPr>
          <w:rFonts w:ascii="Times New Roman" w:hAnsi="Times New Roman" w:cs="Times New Roman"/>
          <w:sz w:val="24"/>
          <w:szCs w:val="24"/>
        </w:rPr>
        <w:t>Table 1</w:t>
      </w:r>
      <w:r w:rsidRPr="00C916F2">
        <w:rPr>
          <w:rFonts w:ascii="Times New Roman" w:hAnsi="Times New Roman" w:cs="Times New Roman"/>
          <w:sz w:val="24"/>
          <w:szCs w:val="24"/>
        </w:rPr>
        <w:t>).</w:t>
      </w:r>
      <w:r w:rsidR="009B41CE" w:rsidRPr="00C916F2">
        <w:rPr>
          <w:rFonts w:ascii="Times New Roman" w:hAnsi="Times New Roman" w:cs="Times New Roman"/>
          <w:sz w:val="24"/>
          <w:szCs w:val="24"/>
        </w:rPr>
        <w:t xml:space="preserve"> </w:t>
      </w:r>
      <w:r w:rsidRPr="00C916F2">
        <w:rPr>
          <w:rFonts w:ascii="Times New Roman" w:hAnsi="Times New Roman" w:cs="Times New Roman"/>
          <w:sz w:val="24"/>
          <w:szCs w:val="24"/>
        </w:rPr>
        <w:t>The p</w:t>
      </w:r>
      <w:r w:rsidR="00303A37" w:rsidRPr="00C916F2">
        <w:rPr>
          <w:rFonts w:ascii="Times New Roman" w:hAnsi="Times New Roman" w:cs="Times New Roman"/>
          <w:sz w:val="24"/>
          <w:szCs w:val="24"/>
        </w:rPr>
        <w:t xml:space="preserve">ower </w:t>
      </w:r>
      <w:r w:rsidRPr="00C916F2">
        <w:rPr>
          <w:rFonts w:ascii="Times New Roman" w:hAnsi="Times New Roman" w:cs="Times New Roman"/>
          <w:sz w:val="24"/>
          <w:szCs w:val="24"/>
        </w:rPr>
        <w:t xml:space="preserve">for each rack </w:t>
      </w:r>
      <w:r w:rsidR="00303A37" w:rsidRPr="00C916F2">
        <w:rPr>
          <w:rFonts w:ascii="Times New Roman" w:hAnsi="Times New Roman" w:cs="Times New Roman"/>
          <w:sz w:val="24"/>
          <w:szCs w:val="24"/>
        </w:rPr>
        <w:t>will be</w:t>
      </w:r>
      <w:r w:rsidRPr="00C916F2">
        <w:rPr>
          <w:rFonts w:ascii="Times New Roman" w:hAnsi="Times New Roman" w:cs="Times New Roman"/>
          <w:sz w:val="24"/>
          <w:szCs w:val="24"/>
        </w:rPr>
        <w:t xml:space="preserve"> routed through a UPS </w:t>
      </w:r>
      <w:r w:rsidR="009B41CE" w:rsidRPr="00C916F2">
        <w:rPr>
          <w:rFonts w:ascii="Times New Roman" w:hAnsi="Times New Roman" w:cs="Times New Roman"/>
          <w:sz w:val="24"/>
          <w:szCs w:val="24"/>
        </w:rPr>
        <w:t xml:space="preserve">(in the PDU) </w:t>
      </w:r>
      <w:r w:rsidRPr="00C916F2">
        <w:rPr>
          <w:rFonts w:ascii="Times New Roman" w:hAnsi="Times New Roman" w:cs="Times New Roman"/>
          <w:sz w:val="24"/>
          <w:szCs w:val="24"/>
        </w:rPr>
        <w:t>to a circuit panel on the end of each server row,</w:t>
      </w:r>
      <w:r w:rsidR="00303A37" w:rsidRPr="00C916F2">
        <w:rPr>
          <w:rFonts w:ascii="Times New Roman" w:hAnsi="Times New Roman" w:cs="Times New Roman"/>
          <w:sz w:val="24"/>
          <w:szCs w:val="24"/>
        </w:rPr>
        <w:t xml:space="preserve"> delivered above ceiling</w:t>
      </w:r>
      <w:r w:rsidRPr="00C916F2">
        <w:rPr>
          <w:rFonts w:ascii="Times New Roman" w:hAnsi="Times New Roman" w:cs="Times New Roman"/>
          <w:sz w:val="24"/>
          <w:szCs w:val="24"/>
        </w:rPr>
        <w:t>, which will be further routed to each server through the racks.</w:t>
      </w:r>
      <w:r w:rsidR="009B41CE" w:rsidRPr="00C916F2">
        <w:rPr>
          <w:rFonts w:ascii="Times New Roman" w:hAnsi="Times New Roman" w:cs="Times New Roman"/>
          <w:sz w:val="24"/>
          <w:szCs w:val="24"/>
        </w:rPr>
        <w:t xml:space="preserve"> </w:t>
      </w:r>
      <w:r w:rsidR="00612CD1" w:rsidRPr="00C916F2">
        <w:rPr>
          <w:rFonts w:ascii="Times New Roman" w:hAnsi="Times New Roman" w:cs="Times New Roman"/>
          <w:sz w:val="24"/>
          <w:szCs w:val="24"/>
        </w:rPr>
        <w:t>Backup power supply requirements will be ten UPS’s which sup</w:t>
      </w:r>
      <w:r w:rsidR="00305A2C" w:rsidRPr="00C916F2">
        <w:rPr>
          <w:rFonts w:ascii="Times New Roman" w:hAnsi="Times New Roman" w:cs="Times New Roman"/>
          <w:sz w:val="24"/>
          <w:szCs w:val="24"/>
        </w:rPr>
        <w:t>ply a minimum of 12kVA</w:t>
      </w:r>
      <w:r w:rsidR="00612CD1" w:rsidRPr="00C916F2">
        <w:rPr>
          <w:rFonts w:ascii="Times New Roman" w:hAnsi="Times New Roman" w:cs="Times New Roman"/>
          <w:sz w:val="24"/>
          <w:szCs w:val="24"/>
        </w:rPr>
        <w:t>.</w:t>
      </w:r>
    </w:p>
    <w:p w:rsidR="006520C1" w:rsidRPr="00C916F2" w:rsidRDefault="00612CD1" w:rsidP="004442E9">
      <w:pPr>
        <w:spacing w:after="0" w:line="480" w:lineRule="auto"/>
        <w:ind w:firstLine="720"/>
        <w:contextualSpacing/>
        <w:mirrorIndents/>
        <w:rPr>
          <w:rFonts w:ascii="Times New Roman" w:hAnsi="Times New Roman" w:cs="Times New Roman"/>
          <w:sz w:val="24"/>
          <w:szCs w:val="24"/>
        </w:rPr>
      </w:pPr>
      <w:r w:rsidRPr="00C916F2">
        <w:rPr>
          <w:rFonts w:ascii="Times New Roman" w:hAnsi="Times New Roman" w:cs="Times New Roman"/>
          <w:sz w:val="24"/>
          <w:szCs w:val="24"/>
        </w:rPr>
        <w:t xml:space="preserve">Utility power supply is of great concern to PPI as a whole. This is due to general costs of power and being able to budget future expenses based on estimated power consumption. The amperage supplied by the power company, while being at </w:t>
      </w:r>
      <w:r w:rsidR="004C5AC7">
        <w:rPr>
          <w:rFonts w:ascii="Times New Roman" w:hAnsi="Times New Roman" w:cs="Times New Roman"/>
          <w:sz w:val="24"/>
          <w:szCs w:val="24"/>
        </w:rPr>
        <w:t>10</w:t>
      </w:r>
      <w:r w:rsidRPr="00C916F2">
        <w:rPr>
          <w:rFonts w:ascii="Times New Roman" w:hAnsi="Times New Roman" w:cs="Times New Roman"/>
          <w:sz w:val="24"/>
          <w:szCs w:val="24"/>
        </w:rPr>
        <w:t xml:space="preserve"> Amps will not be used in </w:t>
      </w:r>
      <w:r w:rsidR="00284090" w:rsidRPr="00C916F2">
        <w:rPr>
          <w:rFonts w:ascii="Times New Roman" w:hAnsi="Times New Roman" w:cs="Times New Roman"/>
          <w:sz w:val="24"/>
          <w:szCs w:val="24"/>
        </w:rPr>
        <w:t>whole</w:t>
      </w:r>
      <w:r w:rsidRPr="00C916F2">
        <w:rPr>
          <w:rFonts w:ascii="Times New Roman" w:hAnsi="Times New Roman" w:cs="Times New Roman"/>
          <w:sz w:val="24"/>
          <w:szCs w:val="24"/>
        </w:rPr>
        <w:t xml:space="preserve"> for a few years. This is based on PPI’</w:t>
      </w:r>
      <w:r w:rsidR="00284090" w:rsidRPr="00C916F2">
        <w:rPr>
          <w:rFonts w:ascii="Times New Roman" w:hAnsi="Times New Roman" w:cs="Times New Roman"/>
          <w:sz w:val="24"/>
          <w:szCs w:val="24"/>
        </w:rPr>
        <w:t xml:space="preserve">s 200% growth into the future. However, the infrastructure must be able to supply </w:t>
      </w:r>
      <w:r w:rsidR="004C5AC7">
        <w:rPr>
          <w:rFonts w:ascii="Times New Roman" w:hAnsi="Times New Roman" w:cs="Times New Roman"/>
          <w:sz w:val="24"/>
          <w:szCs w:val="24"/>
        </w:rPr>
        <w:t>10</w:t>
      </w:r>
      <w:r w:rsidR="00284090" w:rsidRPr="00C916F2">
        <w:rPr>
          <w:rFonts w:ascii="Times New Roman" w:hAnsi="Times New Roman" w:cs="Times New Roman"/>
          <w:sz w:val="24"/>
          <w:szCs w:val="24"/>
        </w:rPr>
        <w:t xml:space="preserve"> Amps if this growth is to ever be achieved.</w:t>
      </w:r>
    </w:p>
    <w:p w:rsidR="006520C1" w:rsidRPr="00C916F2" w:rsidRDefault="00284090" w:rsidP="004442E9">
      <w:pPr>
        <w:spacing w:after="0" w:line="480" w:lineRule="auto"/>
        <w:ind w:firstLine="720"/>
        <w:contextualSpacing/>
        <w:mirrorIndents/>
        <w:rPr>
          <w:rFonts w:ascii="Times New Roman" w:hAnsi="Times New Roman" w:cs="Times New Roman"/>
          <w:sz w:val="24"/>
          <w:szCs w:val="24"/>
        </w:rPr>
      </w:pPr>
      <w:r w:rsidRPr="00C916F2">
        <w:rPr>
          <w:rFonts w:ascii="Times New Roman" w:hAnsi="Times New Roman" w:cs="Times New Roman"/>
          <w:sz w:val="24"/>
          <w:szCs w:val="24"/>
        </w:rPr>
        <w:t>It is assumed that PPI’s current data requirements for day 1 are 40 servers, 5 CRACs, 10 Switches, 3 gateways, 4 connections for Fire Suppression, and 2 connections for the security system. The voltage used in the system is at 220 volts (PPI have decided to build in Australia), with an average of 2.</w:t>
      </w:r>
      <w:r w:rsidR="00305A2C" w:rsidRPr="00C916F2">
        <w:rPr>
          <w:rFonts w:ascii="Times New Roman" w:hAnsi="Times New Roman" w:cs="Times New Roman"/>
          <w:sz w:val="24"/>
          <w:szCs w:val="24"/>
        </w:rPr>
        <w:t>39</w:t>
      </w:r>
      <w:r w:rsidRPr="00C916F2">
        <w:rPr>
          <w:rFonts w:ascii="Times New Roman" w:hAnsi="Times New Roman" w:cs="Times New Roman"/>
          <w:sz w:val="24"/>
          <w:szCs w:val="24"/>
        </w:rPr>
        <w:t xml:space="preserve"> Amps.  </w:t>
      </w:r>
      <w:r w:rsidR="00305A2C" w:rsidRPr="00C916F2">
        <w:rPr>
          <w:rFonts w:ascii="Times New Roman" w:hAnsi="Times New Roman" w:cs="Times New Roman"/>
          <w:sz w:val="24"/>
          <w:szCs w:val="24"/>
        </w:rPr>
        <w:t>Each of these pieces of hardware is considered priority and must remain operational under a blackout for at least 30 minutes. In this fashion, network administrators can shut-off servers or swap to generator power.</w:t>
      </w:r>
    </w:p>
    <w:p w:rsidR="006520C1" w:rsidRPr="00C916F2" w:rsidRDefault="00305A2C" w:rsidP="004442E9">
      <w:pPr>
        <w:spacing w:after="0" w:line="480" w:lineRule="auto"/>
        <w:ind w:firstLine="720"/>
        <w:contextualSpacing/>
        <w:mirrorIndents/>
        <w:rPr>
          <w:rFonts w:ascii="Times New Roman" w:hAnsi="Times New Roman" w:cs="Times New Roman"/>
          <w:sz w:val="24"/>
          <w:szCs w:val="24"/>
        </w:rPr>
      </w:pPr>
      <w:r w:rsidRPr="00C916F2">
        <w:rPr>
          <w:rFonts w:ascii="Times New Roman" w:hAnsi="Times New Roman" w:cs="Times New Roman"/>
          <w:sz w:val="24"/>
          <w:szCs w:val="24"/>
        </w:rPr>
        <w:t xml:space="preserve">The uninterruptable power supplies will need to each </w:t>
      </w:r>
      <w:r w:rsidR="00E646E7" w:rsidRPr="00C916F2">
        <w:rPr>
          <w:rFonts w:ascii="Times New Roman" w:hAnsi="Times New Roman" w:cs="Times New Roman"/>
          <w:sz w:val="24"/>
          <w:szCs w:val="24"/>
        </w:rPr>
        <w:t xml:space="preserve">provide, at least, </w:t>
      </w:r>
      <w:r w:rsidRPr="00C916F2">
        <w:rPr>
          <w:rFonts w:ascii="Times New Roman" w:hAnsi="Times New Roman" w:cs="Times New Roman"/>
          <w:sz w:val="24"/>
          <w:szCs w:val="24"/>
        </w:rPr>
        <w:t xml:space="preserve">12kVA for 30 minutes. As such, PPI are recommended to </w:t>
      </w:r>
      <w:r w:rsidR="007A3283" w:rsidRPr="00C916F2">
        <w:rPr>
          <w:rFonts w:ascii="Times New Roman" w:hAnsi="Times New Roman" w:cs="Times New Roman"/>
          <w:sz w:val="24"/>
          <w:szCs w:val="24"/>
        </w:rPr>
        <w:t xml:space="preserve">use APCs Smart UPS VT 15kVA (model </w:t>
      </w:r>
      <w:r w:rsidR="007A3283" w:rsidRPr="00C916F2">
        <w:rPr>
          <w:rFonts w:ascii="Times New Roman" w:hAnsi="Times New Roman" w:cs="Times New Roman"/>
          <w:bCs/>
          <w:sz w:val="24"/>
          <w:szCs w:val="24"/>
        </w:rPr>
        <w:t xml:space="preserve">SUVTP15KH3B4S) which will provide 31 minutes of uptime under full load. Note that </w:t>
      </w:r>
      <w:r w:rsidR="007A3283" w:rsidRPr="00C916F2">
        <w:rPr>
          <w:rFonts w:ascii="Times New Roman" w:hAnsi="Times New Roman" w:cs="Times New Roman"/>
          <w:bCs/>
          <w:sz w:val="24"/>
          <w:szCs w:val="24"/>
        </w:rPr>
        <w:lastRenderedPageBreak/>
        <w:t xml:space="preserve">this is a recommendation and an equivalent form factor can be used. </w:t>
      </w:r>
      <w:r w:rsidR="00E421B7" w:rsidRPr="00C916F2">
        <w:rPr>
          <w:rFonts w:ascii="Times New Roman" w:hAnsi="Times New Roman" w:cs="Times New Roman"/>
          <w:bCs/>
          <w:sz w:val="24"/>
          <w:szCs w:val="24"/>
        </w:rPr>
        <w:t xml:space="preserve">A primary concern to keep in mind with this, is that all servers should have two power supplies installed, that way they can run off two different UPS’s (in case of a fault in one). </w:t>
      </w:r>
    </w:p>
    <w:p w:rsidR="00E421B7" w:rsidRPr="00C916F2" w:rsidRDefault="00E421B7" w:rsidP="004442E9">
      <w:pPr>
        <w:spacing w:after="0" w:line="480" w:lineRule="auto"/>
        <w:ind w:firstLine="720"/>
        <w:contextualSpacing/>
        <w:mirrorIndents/>
        <w:rPr>
          <w:rFonts w:ascii="Times New Roman" w:hAnsi="Times New Roman" w:cs="Times New Roman"/>
          <w:bCs/>
          <w:sz w:val="24"/>
          <w:szCs w:val="24"/>
        </w:rPr>
      </w:pPr>
      <w:r w:rsidRPr="00C916F2">
        <w:rPr>
          <w:rFonts w:ascii="Times New Roman" w:hAnsi="Times New Roman" w:cs="Times New Roman"/>
          <w:bCs/>
          <w:sz w:val="24"/>
          <w:szCs w:val="24"/>
        </w:rPr>
        <w:t xml:space="preserve">On day 1, PPI will </w:t>
      </w:r>
      <w:r w:rsidR="00E04A0A" w:rsidRPr="00C916F2">
        <w:rPr>
          <w:rFonts w:ascii="Times New Roman" w:hAnsi="Times New Roman" w:cs="Times New Roman"/>
          <w:bCs/>
          <w:sz w:val="24"/>
          <w:szCs w:val="24"/>
        </w:rPr>
        <w:t xml:space="preserve">need to </w:t>
      </w:r>
      <w:r w:rsidRPr="00C916F2">
        <w:rPr>
          <w:rFonts w:ascii="Times New Roman" w:hAnsi="Times New Roman" w:cs="Times New Roman"/>
          <w:bCs/>
          <w:sz w:val="24"/>
          <w:szCs w:val="24"/>
        </w:rPr>
        <w:t xml:space="preserve">have </w:t>
      </w:r>
      <w:r w:rsidR="00E04A0A" w:rsidRPr="00C916F2">
        <w:rPr>
          <w:rFonts w:ascii="Times New Roman" w:hAnsi="Times New Roman" w:cs="Times New Roman"/>
          <w:bCs/>
          <w:sz w:val="24"/>
          <w:szCs w:val="24"/>
        </w:rPr>
        <w:t xml:space="preserve">four UPS units on hand to support </w:t>
      </w:r>
      <w:r w:rsidR="00591353" w:rsidRPr="00C916F2">
        <w:rPr>
          <w:rFonts w:ascii="Times New Roman" w:hAnsi="Times New Roman" w:cs="Times New Roman"/>
          <w:bCs/>
          <w:sz w:val="24"/>
          <w:szCs w:val="24"/>
        </w:rPr>
        <w:t>operational capacity. As hardware comes in, UPSs can be ordered and installed. This will save PPI money in both the short and long term as having more UPSs on hand will only cause power drainage where not required. Since PPI will only be using approximately 37 kVA on day 1, 4 UPSs will cover this all the way to N+1.</w:t>
      </w:r>
    </w:p>
    <w:p w:rsidR="006520C1" w:rsidRPr="00C916F2" w:rsidRDefault="006520C1" w:rsidP="004442E9">
      <w:pPr>
        <w:spacing w:after="0" w:line="480" w:lineRule="auto"/>
        <w:ind w:firstLine="720"/>
        <w:contextualSpacing/>
        <w:mirrorIndents/>
        <w:rPr>
          <w:rFonts w:ascii="Times New Roman" w:hAnsi="Times New Roman" w:cs="Times New Roman"/>
          <w:bCs/>
          <w:sz w:val="24"/>
          <w:szCs w:val="24"/>
        </w:rPr>
      </w:pPr>
      <w:r w:rsidRPr="00C916F2">
        <w:rPr>
          <w:rFonts w:ascii="Times New Roman" w:hAnsi="Times New Roman" w:cs="Times New Roman"/>
          <w:bCs/>
          <w:sz w:val="24"/>
          <w:szCs w:val="24"/>
        </w:rPr>
        <w:t>Power requirements, backup power requirements, and the number of UPSs to support required uptime</w:t>
      </w:r>
      <w:r w:rsidR="00D90254" w:rsidRPr="00C916F2">
        <w:rPr>
          <w:rFonts w:ascii="Times New Roman" w:hAnsi="Times New Roman" w:cs="Times New Roman"/>
          <w:bCs/>
          <w:sz w:val="24"/>
          <w:szCs w:val="24"/>
        </w:rPr>
        <w:t xml:space="preserve"> are all key points to consider. However, on top of this is the way in which power is routed to each piece of hardware. PPI is recommended to route all power through the ceiling rather than through the ground. This ensures that cables are not damaged due to spills or being crushed.</w:t>
      </w:r>
    </w:p>
    <w:p w:rsidR="004442E9" w:rsidRDefault="00D90254" w:rsidP="004442E9">
      <w:pPr>
        <w:spacing w:after="0" w:line="480" w:lineRule="auto"/>
        <w:ind w:firstLine="720"/>
        <w:contextualSpacing/>
        <w:mirrorIndents/>
        <w:rPr>
          <w:rFonts w:ascii="Times New Roman" w:hAnsi="Times New Roman" w:cs="Times New Roman"/>
          <w:bCs/>
          <w:sz w:val="24"/>
          <w:szCs w:val="24"/>
        </w:rPr>
      </w:pPr>
      <w:r w:rsidRPr="00C916F2">
        <w:rPr>
          <w:rFonts w:ascii="Times New Roman" w:hAnsi="Times New Roman" w:cs="Times New Roman"/>
          <w:bCs/>
          <w:sz w:val="24"/>
          <w:szCs w:val="24"/>
        </w:rPr>
        <w:t>Routing should also be done so as to keep all cables as separate as possible. That is, power cables to server circuit boards should be routed separately to those going to the CRACs or the networking cabinets. Additionally, power cables should be color coded to easily identify where they are coming/going from/to. Both of these methods are shown in figure 1 – Power Distribution Map.</w:t>
      </w:r>
      <w:r w:rsidR="00C916F2">
        <w:rPr>
          <w:rFonts w:ascii="Times New Roman" w:hAnsi="Times New Roman" w:cs="Times New Roman"/>
          <w:bCs/>
          <w:sz w:val="24"/>
          <w:szCs w:val="24"/>
        </w:rPr>
        <w:t xml:space="preserve"> </w:t>
      </w:r>
    </w:p>
    <w:p w:rsidR="00C916F2" w:rsidRDefault="004442E9" w:rsidP="004442E9">
      <w:pPr>
        <w:spacing w:after="0" w:line="480" w:lineRule="auto"/>
        <w:ind w:firstLine="720"/>
        <w:contextualSpacing/>
        <w:mirrorIndents/>
        <w:rPr>
          <w:rFonts w:ascii="Times New Roman" w:hAnsi="Times New Roman" w:cs="Times New Roman"/>
          <w:bCs/>
          <w:sz w:val="24"/>
          <w:szCs w:val="24"/>
        </w:rPr>
      </w:pPr>
      <w:r>
        <w:rPr>
          <w:rFonts w:ascii="Times New Roman" w:hAnsi="Times New Roman" w:cs="Times New Roman"/>
          <w:bCs/>
          <w:sz w:val="24"/>
          <w:szCs w:val="24"/>
        </w:rPr>
        <w:t>Further to this, s</w:t>
      </w:r>
      <w:r w:rsidR="00C916F2">
        <w:rPr>
          <w:rFonts w:ascii="Times New Roman" w:hAnsi="Times New Roman" w:cs="Times New Roman"/>
          <w:bCs/>
          <w:sz w:val="24"/>
          <w:szCs w:val="24"/>
        </w:rPr>
        <w:t xml:space="preserve">eparating cable routes ensures that any future maintenance to the data center’s power infrastructure </w:t>
      </w:r>
      <w:r w:rsidR="00F671C5">
        <w:rPr>
          <w:rFonts w:ascii="Times New Roman" w:hAnsi="Times New Roman" w:cs="Times New Roman"/>
          <w:bCs/>
          <w:sz w:val="24"/>
          <w:szCs w:val="24"/>
        </w:rPr>
        <w:t>does not cause damage</w:t>
      </w:r>
      <w:r w:rsidR="00C916F2">
        <w:rPr>
          <w:rFonts w:ascii="Times New Roman" w:hAnsi="Times New Roman" w:cs="Times New Roman"/>
          <w:bCs/>
          <w:sz w:val="24"/>
          <w:szCs w:val="24"/>
        </w:rPr>
        <w:t xml:space="preserve"> due to confusion over what power cable goes where.</w:t>
      </w:r>
      <w:r>
        <w:rPr>
          <w:rFonts w:ascii="Times New Roman" w:hAnsi="Times New Roman" w:cs="Times New Roman"/>
          <w:bCs/>
          <w:sz w:val="24"/>
          <w:szCs w:val="24"/>
        </w:rPr>
        <w:t xml:space="preserve"> Also, cables should be routed in easy to access areas. This is for the same reason as cable route separation. Keeping cables in the middle of walk ways and away from hardware also </w:t>
      </w:r>
      <w:r>
        <w:rPr>
          <w:rFonts w:ascii="Times New Roman" w:hAnsi="Times New Roman" w:cs="Times New Roman"/>
          <w:bCs/>
          <w:sz w:val="24"/>
          <w:szCs w:val="24"/>
        </w:rPr>
        <w:lastRenderedPageBreak/>
        <w:t>ensures that electromagnetic interference does not occur from so much electricity running past networking cables.</w:t>
      </w:r>
      <w:bookmarkStart w:id="0" w:name="_GoBack"/>
      <w:bookmarkEnd w:id="0"/>
    </w:p>
    <w:p w:rsidR="004442E9" w:rsidRPr="00C916F2" w:rsidRDefault="007371D1" w:rsidP="004442E9">
      <w:pPr>
        <w:spacing w:after="0" w:line="480" w:lineRule="auto"/>
        <w:ind w:firstLine="720"/>
        <w:contextualSpacing/>
        <w:mirrorIndents/>
        <w:rPr>
          <w:rFonts w:ascii="Times New Roman" w:hAnsi="Times New Roman" w:cs="Times New Roman"/>
          <w:bCs/>
          <w:sz w:val="24"/>
          <w:szCs w:val="24"/>
        </w:rPr>
      </w:pPr>
      <w:r>
        <w:rPr>
          <w:rFonts w:ascii="Times New Roman" w:hAnsi="Times New Roman" w:cs="Times New Roman"/>
          <w:bCs/>
          <w:sz w:val="24"/>
          <w:szCs w:val="24"/>
        </w:rPr>
        <w:t xml:space="preserve">Electromagnetic interference should also be a key factor when determining the location of PDUs. PPI are recommended to keep these cabinets at least four feet from server cabinets and networking equipment. Additionally, they should be located near a wall, for easy utility connection, and on separate sides of the room, for security (if one cable is cut for some reason all electricity is not lost).  </w:t>
      </w:r>
    </w:p>
    <w:p w:rsidR="00D90254" w:rsidRPr="00C916F2" w:rsidRDefault="00D90254" w:rsidP="004442E9">
      <w:pPr>
        <w:spacing w:after="0" w:line="480" w:lineRule="auto"/>
        <w:ind w:firstLine="720"/>
        <w:contextualSpacing/>
        <w:mirrorIndents/>
        <w:rPr>
          <w:rFonts w:ascii="Times New Roman" w:hAnsi="Times New Roman" w:cs="Times New Roman"/>
          <w:sz w:val="24"/>
          <w:szCs w:val="24"/>
        </w:rPr>
      </w:pPr>
    </w:p>
    <w:p w:rsidR="006520C1" w:rsidRPr="00C916F2" w:rsidRDefault="006520C1" w:rsidP="004442E9">
      <w:pPr>
        <w:spacing w:after="0" w:line="480" w:lineRule="auto"/>
        <w:contextualSpacing/>
        <w:mirrorIndents/>
        <w:rPr>
          <w:rFonts w:ascii="Times New Roman" w:hAnsi="Times New Roman" w:cs="Times New Roman"/>
          <w:sz w:val="24"/>
          <w:szCs w:val="24"/>
        </w:rPr>
      </w:pPr>
      <w:r w:rsidRPr="00C916F2">
        <w:rPr>
          <w:rFonts w:ascii="Times New Roman" w:hAnsi="Times New Roman" w:cs="Times New Roman"/>
          <w:sz w:val="24"/>
          <w:szCs w:val="24"/>
        </w:rPr>
        <w:br w:type="page"/>
      </w:r>
    </w:p>
    <w:p w:rsidR="006520C1" w:rsidRPr="00C916F2" w:rsidRDefault="006520C1" w:rsidP="004442E9">
      <w:pPr>
        <w:spacing w:after="0" w:line="480" w:lineRule="auto"/>
        <w:contextualSpacing/>
        <w:mirrorIndents/>
        <w:rPr>
          <w:rFonts w:ascii="Times New Roman" w:hAnsi="Times New Roman" w:cs="Times New Roman"/>
          <w:sz w:val="24"/>
          <w:szCs w:val="24"/>
        </w:rPr>
      </w:pPr>
      <w:r w:rsidRPr="00C916F2">
        <w:rPr>
          <w:rFonts w:ascii="Times New Roman" w:hAnsi="Times New Roman" w:cs="Times New Roman"/>
          <w:sz w:val="24"/>
          <w:szCs w:val="24"/>
        </w:rPr>
        <w:lastRenderedPageBreak/>
        <w:t>Figure 1 - Power Distribution Map</w:t>
      </w:r>
    </w:p>
    <w:p w:rsidR="006520C1" w:rsidRPr="00C916F2" w:rsidRDefault="006520C1" w:rsidP="004442E9">
      <w:pPr>
        <w:spacing w:after="0" w:line="480" w:lineRule="auto"/>
        <w:contextualSpacing/>
        <w:mirrorIndents/>
        <w:rPr>
          <w:rFonts w:ascii="Times New Roman" w:hAnsi="Times New Roman" w:cs="Times New Roman"/>
          <w:sz w:val="24"/>
          <w:szCs w:val="24"/>
        </w:rPr>
      </w:pPr>
      <w:r w:rsidRPr="00C916F2">
        <w:rPr>
          <w:rFonts w:ascii="Times New Roman" w:hAnsi="Times New Roman" w:cs="Times New Roman"/>
          <w:noProof/>
          <w:sz w:val="24"/>
          <w:szCs w:val="24"/>
        </w:rPr>
        <w:drawing>
          <wp:inline distT="0" distB="0" distL="0" distR="0" wp14:anchorId="3447CF70" wp14:editId="41EDC2A5">
            <wp:extent cx="5943600" cy="588249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882496"/>
                    </a:xfrm>
                    <a:prstGeom prst="rect">
                      <a:avLst/>
                    </a:prstGeom>
                    <a:noFill/>
                    <a:ln>
                      <a:noFill/>
                    </a:ln>
                  </pic:spPr>
                </pic:pic>
              </a:graphicData>
            </a:graphic>
          </wp:inline>
        </w:drawing>
      </w:r>
    </w:p>
    <w:p w:rsidR="00591353" w:rsidRPr="00C916F2" w:rsidRDefault="00591353" w:rsidP="004442E9">
      <w:pPr>
        <w:spacing w:after="0" w:line="480" w:lineRule="auto"/>
        <w:contextualSpacing/>
        <w:mirrorIndents/>
        <w:rPr>
          <w:rFonts w:ascii="Times New Roman" w:hAnsi="Times New Roman" w:cs="Times New Roman"/>
          <w:sz w:val="24"/>
          <w:szCs w:val="24"/>
        </w:rPr>
      </w:pPr>
      <w:r w:rsidRPr="00C916F2">
        <w:rPr>
          <w:rFonts w:ascii="Times New Roman" w:hAnsi="Times New Roman" w:cs="Times New Roman"/>
          <w:sz w:val="24"/>
          <w:szCs w:val="24"/>
        </w:rPr>
        <w:br w:type="page"/>
      </w:r>
    </w:p>
    <w:p w:rsidR="00591353" w:rsidRPr="00C916F2" w:rsidRDefault="00591353" w:rsidP="004442E9">
      <w:pPr>
        <w:spacing w:after="0" w:line="480" w:lineRule="auto"/>
        <w:contextualSpacing/>
        <w:mirrorIndents/>
        <w:rPr>
          <w:rFonts w:ascii="Times New Roman" w:hAnsi="Times New Roman" w:cs="Times New Roman"/>
          <w:sz w:val="24"/>
          <w:szCs w:val="24"/>
        </w:rPr>
      </w:pPr>
      <w:r w:rsidRPr="00C916F2">
        <w:rPr>
          <w:rFonts w:ascii="Times New Roman" w:hAnsi="Times New Roman" w:cs="Times New Roman"/>
          <w:sz w:val="24"/>
          <w:szCs w:val="24"/>
        </w:rPr>
        <w:lastRenderedPageBreak/>
        <w:t>Table 1 – Power Requirements</w:t>
      </w:r>
    </w:p>
    <w:p w:rsidR="00591353" w:rsidRPr="00C916F2" w:rsidRDefault="004C5AC7" w:rsidP="004442E9">
      <w:pPr>
        <w:spacing w:after="0" w:line="480" w:lineRule="auto"/>
        <w:contextualSpacing/>
        <w:mirrorIndents/>
        <w:jc w:val="center"/>
        <w:rPr>
          <w:rFonts w:ascii="Times New Roman" w:hAnsi="Times New Roman" w:cs="Times New Roman"/>
          <w:sz w:val="24"/>
          <w:szCs w:val="24"/>
        </w:rPr>
      </w:pPr>
      <w:r w:rsidRPr="004C5AC7">
        <w:drawing>
          <wp:inline distT="0" distB="0" distL="0" distR="0" wp14:anchorId="514ABCC0" wp14:editId="3B37E00D">
            <wp:extent cx="4782555" cy="736909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775" cy="7369436"/>
                    </a:xfrm>
                    <a:prstGeom prst="rect">
                      <a:avLst/>
                    </a:prstGeom>
                    <a:noFill/>
                    <a:ln>
                      <a:noFill/>
                    </a:ln>
                  </pic:spPr>
                </pic:pic>
              </a:graphicData>
            </a:graphic>
          </wp:inline>
        </w:drawing>
      </w:r>
    </w:p>
    <w:p w:rsidR="00591353" w:rsidRPr="00C916F2" w:rsidRDefault="00591353" w:rsidP="004442E9">
      <w:pPr>
        <w:spacing w:after="0" w:line="480" w:lineRule="auto"/>
        <w:contextualSpacing/>
        <w:mirrorIndents/>
        <w:rPr>
          <w:rFonts w:ascii="Times New Roman" w:hAnsi="Times New Roman" w:cs="Times New Roman"/>
          <w:sz w:val="24"/>
          <w:szCs w:val="24"/>
        </w:rPr>
      </w:pPr>
      <w:r w:rsidRPr="00C916F2">
        <w:rPr>
          <w:rFonts w:ascii="Times New Roman" w:hAnsi="Times New Roman" w:cs="Times New Roman"/>
          <w:sz w:val="24"/>
          <w:szCs w:val="24"/>
        </w:rPr>
        <w:br w:type="page"/>
      </w:r>
    </w:p>
    <w:p w:rsidR="00591353" w:rsidRPr="00C916F2" w:rsidRDefault="00591353" w:rsidP="004442E9">
      <w:pPr>
        <w:spacing w:after="0" w:line="480" w:lineRule="auto"/>
        <w:contextualSpacing/>
        <w:mirrorIndents/>
        <w:rPr>
          <w:rFonts w:ascii="Times New Roman" w:hAnsi="Times New Roman" w:cs="Times New Roman"/>
          <w:sz w:val="24"/>
          <w:szCs w:val="24"/>
        </w:rPr>
      </w:pPr>
      <w:r w:rsidRPr="00C916F2">
        <w:rPr>
          <w:rFonts w:ascii="Times New Roman" w:hAnsi="Times New Roman" w:cs="Times New Roman"/>
          <w:sz w:val="24"/>
          <w:szCs w:val="24"/>
        </w:rPr>
        <w:lastRenderedPageBreak/>
        <w:t>Table 2 – Day 1 Equipment</w:t>
      </w:r>
    </w:p>
    <w:p w:rsidR="00591353" w:rsidRPr="00C916F2" w:rsidRDefault="00591353" w:rsidP="004442E9">
      <w:pPr>
        <w:spacing w:after="0" w:line="480" w:lineRule="auto"/>
        <w:contextualSpacing/>
        <w:mirrorIndents/>
        <w:jc w:val="center"/>
        <w:rPr>
          <w:rFonts w:ascii="Times New Roman" w:hAnsi="Times New Roman" w:cs="Times New Roman"/>
          <w:sz w:val="24"/>
          <w:szCs w:val="24"/>
        </w:rPr>
      </w:pPr>
      <w:r w:rsidRPr="00C916F2">
        <w:rPr>
          <w:rFonts w:ascii="Times New Roman" w:hAnsi="Times New Roman" w:cs="Times New Roman"/>
          <w:sz w:val="24"/>
          <w:szCs w:val="24"/>
        </w:rPr>
        <w:drawing>
          <wp:inline distT="0" distB="0" distL="0" distR="0" wp14:anchorId="01C9EC25" wp14:editId="3A74F1ED">
            <wp:extent cx="5165767" cy="2366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1535" cy="2369375"/>
                    </a:xfrm>
                    <a:prstGeom prst="rect">
                      <a:avLst/>
                    </a:prstGeom>
                    <a:noFill/>
                    <a:ln>
                      <a:noFill/>
                    </a:ln>
                  </pic:spPr>
                </pic:pic>
              </a:graphicData>
            </a:graphic>
          </wp:inline>
        </w:drawing>
      </w:r>
    </w:p>
    <w:p w:rsidR="00B04049" w:rsidRPr="00C916F2" w:rsidRDefault="00B04049" w:rsidP="004442E9">
      <w:pPr>
        <w:spacing w:after="0" w:line="480" w:lineRule="auto"/>
        <w:contextualSpacing/>
        <w:mirrorIndents/>
        <w:rPr>
          <w:rFonts w:ascii="Times New Roman" w:hAnsi="Times New Roman" w:cs="Times New Roman"/>
          <w:sz w:val="24"/>
          <w:szCs w:val="24"/>
        </w:rPr>
      </w:pPr>
      <w:r w:rsidRPr="00C916F2">
        <w:rPr>
          <w:rFonts w:ascii="Times New Roman" w:hAnsi="Times New Roman" w:cs="Times New Roman"/>
          <w:sz w:val="24"/>
          <w:szCs w:val="24"/>
        </w:rPr>
        <w:t>Table 3 – Future Equipment</w:t>
      </w:r>
    </w:p>
    <w:p w:rsidR="00B04049" w:rsidRPr="00C916F2" w:rsidRDefault="00B04049" w:rsidP="004442E9">
      <w:pPr>
        <w:spacing w:after="0" w:line="480" w:lineRule="auto"/>
        <w:contextualSpacing/>
        <w:mirrorIndents/>
        <w:jc w:val="center"/>
        <w:rPr>
          <w:rFonts w:ascii="Times New Roman" w:hAnsi="Times New Roman" w:cs="Times New Roman"/>
          <w:sz w:val="24"/>
          <w:szCs w:val="24"/>
        </w:rPr>
      </w:pPr>
      <w:r w:rsidRPr="00C916F2">
        <w:rPr>
          <w:rFonts w:ascii="Times New Roman" w:hAnsi="Times New Roman" w:cs="Times New Roman"/>
          <w:sz w:val="24"/>
          <w:szCs w:val="24"/>
        </w:rPr>
        <w:drawing>
          <wp:inline distT="0" distB="0" distL="0" distR="0" wp14:anchorId="3371EA91" wp14:editId="34408283">
            <wp:extent cx="5225143" cy="239393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0979" cy="2396609"/>
                    </a:xfrm>
                    <a:prstGeom prst="rect">
                      <a:avLst/>
                    </a:prstGeom>
                    <a:noFill/>
                    <a:ln>
                      <a:noFill/>
                    </a:ln>
                  </pic:spPr>
                </pic:pic>
              </a:graphicData>
            </a:graphic>
          </wp:inline>
        </w:drawing>
      </w:r>
    </w:p>
    <w:p w:rsidR="00B04049" w:rsidRPr="00C916F2" w:rsidRDefault="00B04049" w:rsidP="004442E9">
      <w:pPr>
        <w:spacing w:after="0" w:line="480" w:lineRule="auto"/>
        <w:contextualSpacing/>
        <w:mirrorIndents/>
        <w:rPr>
          <w:rFonts w:ascii="Times New Roman" w:hAnsi="Times New Roman" w:cs="Times New Roman"/>
          <w:sz w:val="24"/>
          <w:szCs w:val="24"/>
        </w:rPr>
      </w:pPr>
      <w:r w:rsidRPr="00C916F2">
        <w:rPr>
          <w:rFonts w:ascii="Times New Roman" w:hAnsi="Times New Roman" w:cs="Times New Roman"/>
          <w:sz w:val="24"/>
          <w:szCs w:val="24"/>
        </w:rPr>
        <w:t>Table 4 – UPS Requirements</w:t>
      </w:r>
    </w:p>
    <w:p w:rsidR="00C916F2" w:rsidRPr="00C916F2" w:rsidRDefault="00B04049" w:rsidP="004442E9">
      <w:pPr>
        <w:spacing w:after="0" w:line="480" w:lineRule="auto"/>
        <w:contextualSpacing/>
        <w:mirrorIndents/>
        <w:jc w:val="center"/>
        <w:rPr>
          <w:rFonts w:ascii="Times New Roman" w:hAnsi="Times New Roman" w:cs="Times New Roman"/>
          <w:sz w:val="24"/>
          <w:szCs w:val="24"/>
        </w:rPr>
      </w:pPr>
      <w:r w:rsidRPr="00C916F2">
        <w:rPr>
          <w:rFonts w:ascii="Times New Roman" w:hAnsi="Times New Roman" w:cs="Times New Roman"/>
          <w:sz w:val="24"/>
          <w:szCs w:val="24"/>
        </w:rPr>
        <w:drawing>
          <wp:inline distT="0" distB="0" distL="0" distR="0" wp14:anchorId="29DB9A28" wp14:editId="68B5BDB5">
            <wp:extent cx="3182620" cy="19532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2620" cy="1953260"/>
                    </a:xfrm>
                    <a:prstGeom prst="rect">
                      <a:avLst/>
                    </a:prstGeom>
                    <a:noFill/>
                    <a:ln>
                      <a:noFill/>
                    </a:ln>
                  </pic:spPr>
                </pic:pic>
              </a:graphicData>
            </a:graphic>
          </wp:inline>
        </w:drawing>
      </w:r>
    </w:p>
    <w:p w:rsidR="00B04049" w:rsidRPr="00C916F2" w:rsidRDefault="00C916F2" w:rsidP="004442E9">
      <w:pPr>
        <w:spacing w:after="0" w:line="480" w:lineRule="auto"/>
        <w:contextualSpacing/>
        <w:mirrorIndents/>
        <w:jc w:val="center"/>
        <w:rPr>
          <w:rFonts w:ascii="Times New Roman" w:hAnsi="Times New Roman" w:cs="Times New Roman"/>
          <w:sz w:val="24"/>
          <w:szCs w:val="24"/>
        </w:rPr>
      </w:pPr>
      <w:r w:rsidRPr="00C916F2">
        <w:rPr>
          <w:rFonts w:ascii="Times New Roman" w:hAnsi="Times New Roman" w:cs="Times New Roman"/>
          <w:sz w:val="24"/>
          <w:szCs w:val="24"/>
        </w:rPr>
        <w:lastRenderedPageBreak/>
        <w:t>Reference</w:t>
      </w:r>
    </w:p>
    <w:p w:rsidR="00C916F2" w:rsidRPr="00C916F2" w:rsidRDefault="00C916F2" w:rsidP="004442E9">
      <w:pPr>
        <w:pStyle w:val="Bibliography"/>
        <w:spacing w:after="0" w:line="480" w:lineRule="auto"/>
        <w:ind w:left="720" w:hanging="720"/>
        <w:contextualSpacing/>
        <w:mirrorIndents/>
        <w:rPr>
          <w:rFonts w:ascii="Times New Roman" w:hAnsi="Times New Roman" w:cs="Times New Roman"/>
          <w:noProof/>
          <w:sz w:val="24"/>
          <w:szCs w:val="24"/>
          <w:lang w:val="en-AU"/>
        </w:rPr>
      </w:pPr>
      <w:r w:rsidRPr="00C916F2">
        <w:rPr>
          <w:rFonts w:ascii="Times New Roman" w:hAnsi="Times New Roman" w:cs="Times New Roman"/>
          <w:sz w:val="24"/>
          <w:szCs w:val="24"/>
        </w:rPr>
        <w:fldChar w:fldCharType="begin"/>
      </w:r>
      <w:r w:rsidRPr="00C916F2">
        <w:rPr>
          <w:rFonts w:ascii="Times New Roman" w:hAnsi="Times New Roman" w:cs="Times New Roman"/>
          <w:sz w:val="24"/>
          <w:szCs w:val="24"/>
          <w:lang w:val="en-AU"/>
        </w:rPr>
        <w:instrText xml:space="preserve"> BIBLIOGRAPHY  \l 3081 </w:instrText>
      </w:r>
      <w:r w:rsidRPr="00C916F2">
        <w:rPr>
          <w:rFonts w:ascii="Times New Roman" w:hAnsi="Times New Roman" w:cs="Times New Roman"/>
          <w:sz w:val="24"/>
          <w:szCs w:val="24"/>
        </w:rPr>
        <w:fldChar w:fldCharType="separate"/>
      </w:r>
      <w:r w:rsidRPr="00C916F2">
        <w:rPr>
          <w:rFonts w:ascii="Times New Roman" w:hAnsi="Times New Roman" w:cs="Times New Roman"/>
          <w:noProof/>
          <w:sz w:val="24"/>
          <w:szCs w:val="24"/>
          <w:lang w:val="en-AU"/>
        </w:rPr>
        <w:t xml:space="preserve">Alger, D. (2005). </w:t>
      </w:r>
      <w:r w:rsidRPr="00C916F2">
        <w:rPr>
          <w:rFonts w:ascii="Times New Roman" w:hAnsi="Times New Roman" w:cs="Times New Roman"/>
          <w:i/>
          <w:iCs/>
          <w:noProof/>
          <w:sz w:val="24"/>
          <w:szCs w:val="24"/>
          <w:lang w:val="en-AU"/>
        </w:rPr>
        <w:t>Build the Best Data Center Facility for Your Business.</w:t>
      </w:r>
      <w:r w:rsidRPr="00C916F2">
        <w:rPr>
          <w:rFonts w:ascii="Times New Roman" w:hAnsi="Times New Roman" w:cs="Times New Roman"/>
          <w:noProof/>
          <w:sz w:val="24"/>
          <w:szCs w:val="24"/>
          <w:lang w:val="en-AU"/>
        </w:rPr>
        <w:t xml:space="preserve"> Indianapolis: Cisco Press.</w:t>
      </w:r>
    </w:p>
    <w:p w:rsidR="00C916F2" w:rsidRPr="00C916F2" w:rsidRDefault="00C916F2" w:rsidP="004442E9">
      <w:pPr>
        <w:pStyle w:val="Bibliography"/>
        <w:spacing w:after="0" w:line="480" w:lineRule="auto"/>
        <w:ind w:left="720" w:hanging="720"/>
        <w:contextualSpacing/>
        <w:mirrorIndents/>
        <w:rPr>
          <w:rFonts w:ascii="Times New Roman" w:hAnsi="Times New Roman" w:cs="Times New Roman"/>
          <w:noProof/>
          <w:sz w:val="24"/>
          <w:szCs w:val="24"/>
          <w:lang w:val="en-AU"/>
        </w:rPr>
      </w:pPr>
      <w:r w:rsidRPr="00C916F2">
        <w:rPr>
          <w:rFonts w:ascii="Times New Roman" w:hAnsi="Times New Roman" w:cs="Times New Roman"/>
          <w:noProof/>
          <w:sz w:val="24"/>
          <w:szCs w:val="24"/>
          <w:lang w:val="en-AU"/>
        </w:rPr>
        <w:t xml:space="preserve">Alger, D. (2010). </w:t>
      </w:r>
      <w:r w:rsidRPr="00C916F2">
        <w:rPr>
          <w:rFonts w:ascii="Times New Roman" w:hAnsi="Times New Roman" w:cs="Times New Roman"/>
          <w:i/>
          <w:iCs/>
          <w:noProof/>
          <w:sz w:val="24"/>
          <w:szCs w:val="24"/>
          <w:lang w:val="en-AU"/>
        </w:rPr>
        <w:t>Grow a Greener Data Center.</w:t>
      </w:r>
      <w:r w:rsidRPr="00C916F2">
        <w:rPr>
          <w:rFonts w:ascii="Times New Roman" w:hAnsi="Times New Roman" w:cs="Times New Roman"/>
          <w:noProof/>
          <w:sz w:val="24"/>
          <w:szCs w:val="24"/>
          <w:lang w:val="en-AU"/>
        </w:rPr>
        <w:t xml:space="preserve"> Indianapolis: Cisco Press.</w:t>
      </w:r>
    </w:p>
    <w:p w:rsidR="00C916F2" w:rsidRPr="00C916F2" w:rsidRDefault="00C916F2" w:rsidP="004442E9">
      <w:pPr>
        <w:pStyle w:val="Bibliography"/>
        <w:spacing w:after="0" w:line="480" w:lineRule="auto"/>
        <w:ind w:left="720" w:hanging="720"/>
        <w:contextualSpacing/>
        <w:mirrorIndents/>
        <w:rPr>
          <w:rFonts w:ascii="Times New Roman" w:hAnsi="Times New Roman" w:cs="Times New Roman"/>
          <w:noProof/>
          <w:sz w:val="24"/>
          <w:szCs w:val="24"/>
          <w:lang w:val="en-AU"/>
        </w:rPr>
      </w:pPr>
      <w:r w:rsidRPr="00C916F2">
        <w:rPr>
          <w:rFonts w:ascii="Times New Roman" w:hAnsi="Times New Roman" w:cs="Times New Roman"/>
          <w:noProof/>
          <w:sz w:val="24"/>
          <w:szCs w:val="24"/>
          <w:lang w:val="en-AU"/>
        </w:rPr>
        <w:t xml:space="preserve">Sawyer, R. (2004). </w:t>
      </w:r>
      <w:r w:rsidRPr="00C916F2">
        <w:rPr>
          <w:rFonts w:ascii="Times New Roman" w:hAnsi="Times New Roman" w:cs="Times New Roman"/>
          <w:i/>
          <w:iCs/>
          <w:noProof/>
          <w:sz w:val="24"/>
          <w:szCs w:val="24"/>
          <w:lang w:val="en-AU"/>
        </w:rPr>
        <w:t>Calculating Total Power Requirements for Data Centers.</w:t>
      </w:r>
      <w:r w:rsidRPr="00C916F2">
        <w:rPr>
          <w:rFonts w:ascii="Times New Roman" w:hAnsi="Times New Roman" w:cs="Times New Roman"/>
          <w:noProof/>
          <w:sz w:val="24"/>
          <w:szCs w:val="24"/>
          <w:lang w:val="en-AU"/>
        </w:rPr>
        <w:t xml:space="preserve"> Retrieved May 3, 2013, from Communications Supply Corporation: http://www.gocsc.com/uploads/white_papers/1C360F8416E4436C86B8C0874E65BE5E.pdf</w:t>
      </w:r>
    </w:p>
    <w:p w:rsidR="00C916F2" w:rsidRPr="00C916F2" w:rsidRDefault="00C916F2" w:rsidP="004442E9">
      <w:pPr>
        <w:spacing w:after="0" w:line="480" w:lineRule="auto"/>
        <w:contextualSpacing/>
        <w:mirrorIndents/>
        <w:rPr>
          <w:rFonts w:ascii="Times New Roman" w:hAnsi="Times New Roman" w:cs="Times New Roman"/>
          <w:sz w:val="24"/>
          <w:szCs w:val="24"/>
        </w:rPr>
      </w:pPr>
      <w:r w:rsidRPr="00C916F2">
        <w:rPr>
          <w:rFonts w:ascii="Times New Roman" w:hAnsi="Times New Roman" w:cs="Times New Roman"/>
          <w:sz w:val="24"/>
          <w:szCs w:val="24"/>
        </w:rPr>
        <w:fldChar w:fldCharType="end"/>
      </w:r>
    </w:p>
    <w:sectPr w:rsidR="00C916F2" w:rsidRPr="00C916F2">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AD" w:rsidRDefault="004112AD" w:rsidP="00C916F2">
      <w:pPr>
        <w:spacing w:after="0" w:line="240" w:lineRule="auto"/>
      </w:pPr>
      <w:r>
        <w:separator/>
      </w:r>
    </w:p>
  </w:endnote>
  <w:endnote w:type="continuationSeparator" w:id="0">
    <w:p w:rsidR="004112AD" w:rsidRDefault="004112AD" w:rsidP="00C9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AD" w:rsidRDefault="004112AD" w:rsidP="00C916F2">
      <w:pPr>
        <w:spacing w:after="0" w:line="240" w:lineRule="auto"/>
      </w:pPr>
      <w:r>
        <w:separator/>
      </w:r>
    </w:p>
  </w:footnote>
  <w:footnote w:type="continuationSeparator" w:id="0">
    <w:p w:rsidR="004112AD" w:rsidRDefault="004112AD" w:rsidP="00C91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F2" w:rsidRPr="00C916F2" w:rsidRDefault="00C916F2">
    <w:pPr>
      <w:pStyle w:val="Header"/>
      <w:jc w:val="right"/>
      <w:rPr>
        <w:rFonts w:ascii="Times New Roman" w:hAnsi="Times New Roman" w:cs="Times New Roman"/>
        <w:sz w:val="24"/>
        <w:szCs w:val="24"/>
      </w:rPr>
    </w:pPr>
    <w:r w:rsidRPr="00C916F2">
      <w:rPr>
        <w:rFonts w:ascii="Times New Roman" w:hAnsi="Times New Roman" w:cs="Times New Roman"/>
        <w:sz w:val="24"/>
        <w:szCs w:val="24"/>
      </w:rPr>
      <w:t xml:space="preserve">Power Delivery Recommendations     </w:t>
    </w:r>
    <w:sdt>
      <w:sdtPr>
        <w:rPr>
          <w:rFonts w:ascii="Times New Roman" w:hAnsi="Times New Roman" w:cs="Times New Roman"/>
          <w:sz w:val="24"/>
          <w:szCs w:val="24"/>
        </w:rPr>
        <w:id w:val="77330539"/>
        <w:docPartObj>
          <w:docPartGallery w:val="Page Numbers (Top of Page)"/>
          <w:docPartUnique/>
        </w:docPartObj>
      </w:sdtPr>
      <w:sdtEndPr>
        <w:rPr>
          <w:noProof/>
        </w:rPr>
      </w:sdtEndPr>
      <w:sdtContent>
        <w:r w:rsidRPr="00C916F2">
          <w:rPr>
            <w:rFonts w:ascii="Times New Roman" w:hAnsi="Times New Roman" w:cs="Times New Roman"/>
            <w:sz w:val="24"/>
            <w:szCs w:val="24"/>
          </w:rPr>
          <w:fldChar w:fldCharType="begin"/>
        </w:r>
        <w:r w:rsidRPr="00C916F2">
          <w:rPr>
            <w:rFonts w:ascii="Times New Roman" w:hAnsi="Times New Roman" w:cs="Times New Roman"/>
            <w:sz w:val="24"/>
            <w:szCs w:val="24"/>
          </w:rPr>
          <w:instrText xml:space="preserve"> PAGE   \* MERGEFORMAT </w:instrText>
        </w:r>
        <w:r w:rsidRPr="00C916F2">
          <w:rPr>
            <w:rFonts w:ascii="Times New Roman" w:hAnsi="Times New Roman" w:cs="Times New Roman"/>
            <w:sz w:val="24"/>
            <w:szCs w:val="24"/>
          </w:rPr>
          <w:fldChar w:fldCharType="separate"/>
        </w:r>
        <w:r w:rsidR="004C5AC7">
          <w:rPr>
            <w:rFonts w:ascii="Times New Roman" w:hAnsi="Times New Roman" w:cs="Times New Roman"/>
            <w:noProof/>
            <w:sz w:val="24"/>
            <w:szCs w:val="24"/>
          </w:rPr>
          <w:t>4</w:t>
        </w:r>
        <w:r w:rsidRPr="00C916F2">
          <w:rPr>
            <w:rFonts w:ascii="Times New Roman" w:hAnsi="Times New Roman" w:cs="Times New Roman"/>
            <w:noProof/>
            <w:sz w:val="24"/>
            <w:szCs w:val="24"/>
          </w:rPr>
          <w:fldChar w:fldCharType="end"/>
        </w:r>
      </w:sdtContent>
    </w:sdt>
  </w:p>
  <w:p w:rsidR="00C916F2" w:rsidRPr="00C916F2" w:rsidRDefault="00C916F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B7F35"/>
    <w:multiLevelType w:val="hybridMultilevel"/>
    <w:tmpl w:val="E6D0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0A"/>
    <w:rsid w:val="000847FD"/>
    <w:rsid w:val="00131821"/>
    <w:rsid w:val="0017600A"/>
    <w:rsid w:val="00284090"/>
    <w:rsid w:val="00303A37"/>
    <w:rsid w:val="00305A2C"/>
    <w:rsid w:val="003B385C"/>
    <w:rsid w:val="004112AD"/>
    <w:rsid w:val="004442E9"/>
    <w:rsid w:val="004C5AC7"/>
    <w:rsid w:val="00591353"/>
    <w:rsid w:val="00612CD1"/>
    <w:rsid w:val="006520C1"/>
    <w:rsid w:val="007371D1"/>
    <w:rsid w:val="007A3283"/>
    <w:rsid w:val="009B41CE"/>
    <w:rsid w:val="00B04049"/>
    <w:rsid w:val="00B068AF"/>
    <w:rsid w:val="00B315BE"/>
    <w:rsid w:val="00C916F2"/>
    <w:rsid w:val="00D90254"/>
    <w:rsid w:val="00E04A0A"/>
    <w:rsid w:val="00E421B7"/>
    <w:rsid w:val="00E646E7"/>
    <w:rsid w:val="00F6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37"/>
    <w:pPr>
      <w:ind w:left="720"/>
      <w:contextualSpacing/>
    </w:pPr>
  </w:style>
  <w:style w:type="paragraph" w:styleId="BalloonText">
    <w:name w:val="Balloon Text"/>
    <w:basedOn w:val="Normal"/>
    <w:link w:val="BalloonTextChar"/>
    <w:uiPriority w:val="99"/>
    <w:semiHidden/>
    <w:unhideWhenUsed/>
    <w:rsid w:val="0059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53"/>
    <w:rPr>
      <w:rFonts w:ascii="Tahoma" w:hAnsi="Tahoma" w:cs="Tahoma"/>
      <w:sz w:val="16"/>
      <w:szCs w:val="16"/>
    </w:rPr>
  </w:style>
  <w:style w:type="paragraph" w:styleId="Bibliography">
    <w:name w:val="Bibliography"/>
    <w:basedOn w:val="Normal"/>
    <w:next w:val="Normal"/>
    <w:uiPriority w:val="37"/>
    <w:unhideWhenUsed/>
    <w:rsid w:val="00C916F2"/>
  </w:style>
  <w:style w:type="paragraph" w:styleId="Header">
    <w:name w:val="header"/>
    <w:basedOn w:val="Normal"/>
    <w:link w:val="HeaderChar"/>
    <w:uiPriority w:val="99"/>
    <w:unhideWhenUsed/>
    <w:rsid w:val="00C9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6F2"/>
  </w:style>
  <w:style w:type="paragraph" w:styleId="Footer">
    <w:name w:val="footer"/>
    <w:basedOn w:val="Normal"/>
    <w:link w:val="FooterChar"/>
    <w:uiPriority w:val="99"/>
    <w:unhideWhenUsed/>
    <w:rsid w:val="00C9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37"/>
    <w:pPr>
      <w:ind w:left="720"/>
      <w:contextualSpacing/>
    </w:pPr>
  </w:style>
  <w:style w:type="paragraph" w:styleId="BalloonText">
    <w:name w:val="Balloon Text"/>
    <w:basedOn w:val="Normal"/>
    <w:link w:val="BalloonTextChar"/>
    <w:uiPriority w:val="99"/>
    <w:semiHidden/>
    <w:unhideWhenUsed/>
    <w:rsid w:val="0059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53"/>
    <w:rPr>
      <w:rFonts w:ascii="Tahoma" w:hAnsi="Tahoma" w:cs="Tahoma"/>
      <w:sz w:val="16"/>
      <w:szCs w:val="16"/>
    </w:rPr>
  </w:style>
  <w:style w:type="paragraph" w:styleId="Bibliography">
    <w:name w:val="Bibliography"/>
    <w:basedOn w:val="Normal"/>
    <w:next w:val="Normal"/>
    <w:uiPriority w:val="37"/>
    <w:unhideWhenUsed/>
    <w:rsid w:val="00C916F2"/>
  </w:style>
  <w:style w:type="paragraph" w:styleId="Header">
    <w:name w:val="header"/>
    <w:basedOn w:val="Normal"/>
    <w:link w:val="HeaderChar"/>
    <w:uiPriority w:val="99"/>
    <w:unhideWhenUsed/>
    <w:rsid w:val="00C9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6F2"/>
  </w:style>
  <w:style w:type="paragraph" w:styleId="Footer">
    <w:name w:val="footer"/>
    <w:basedOn w:val="Normal"/>
    <w:link w:val="FooterChar"/>
    <w:uiPriority w:val="99"/>
    <w:unhideWhenUsed/>
    <w:rsid w:val="00C9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3996">
      <w:bodyDiv w:val="1"/>
      <w:marLeft w:val="0"/>
      <w:marRight w:val="0"/>
      <w:marTop w:val="0"/>
      <w:marBottom w:val="0"/>
      <w:divBdr>
        <w:top w:val="none" w:sz="0" w:space="0" w:color="auto"/>
        <w:left w:val="none" w:sz="0" w:space="0" w:color="auto"/>
        <w:bottom w:val="none" w:sz="0" w:space="0" w:color="auto"/>
        <w:right w:val="none" w:sz="0" w:space="0" w:color="auto"/>
      </w:divBdr>
    </w:div>
    <w:div w:id="16875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Alg05</b:Tag>
    <b:SourceType>Book</b:SourceType>
    <b:Guid>{025FCCC3-EA32-486E-B1F7-CCCC0F8049DA}</b:Guid>
    <b:Author>
      <b:Author>
        <b:NameList>
          <b:Person>
            <b:Last>Alger</b:Last>
            <b:First>Douglas</b:First>
          </b:Person>
        </b:NameList>
      </b:Author>
    </b:Author>
    <b:Title>Build the Best Data Center Facility for Your Business</b:Title>
    <b:Year>2005</b:Year>
    <b:City>Indianapolis</b:City>
    <b:Publisher>Cisco Press</b:Publisher>
    <b:RefOrder>1</b:RefOrder>
  </b:Source>
  <b:Source>
    <b:Tag>Dou10</b:Tag>
    <b:SourceType>Book</b:SourceType>
    <b:Guid>{EB675E3B-05CA-4486-8EF8-9EFCED357112}</b:Guid>
    <b:Author>
      <b:Author>
        <b:NameList>
          <b:Person>
            <b:Last>Alger</b:Last>
            <b:First>Douglas</b:First>
          </b:Person>
        </b:NameList>
      </b:Author>
    </b:Author>
    <b:Title>Grow a Greener Data Center</b:Title>
    <b:Year>2010</b:Year>
    <b:City>Indianapolis</b:City>
    <b:Publisher>Cisco Press</b:Publisher>
    <b:RefOrder>2</b:RefOrder>
  </b:Source>
  <b:Source>
    <b:Tag>Saw04</b:Tag>
    <b:SourceType>DocumentFromInternetSite</b:SourceType>
    <b:Guid>{0B57F63B-981F-4CEC-AAE0-54DD771D5A26}</b:Guid>
    <b:Author>
      <b:Author>
        <b:NameList>
          <b:Person>
            <b:Last>Sawyer</b:Last>
            <b:First>Richard</b:First>
          </b:Person>
        </b:NameList>
      </b:Author>
    </b:Author>
    <b:Title>Calculating Total Power Requirements for Data Centers</b:Title>
    <b:InternetSiteTitle>Communications Supply Corporation</b:InternetSiteTitle>
    <b:Year>2004</b:Year>
    <b:YearAccessed>2013</b:YearAccessed>
    <b:MonthAccessed>May</b:MonthAccessed>
    <b:DayAccessed>3</b:DayAccessed>
    <b:URL>http://www.gocsc.com/uploads/white_papers/1C360F8416E4436C86B8C0874E65BE5E.pdf</b:URL>
    <b:RefOrder>3</b:RefOrder>
  </b:Source>
</b:Sources>
</file>

<file path=customXml/itemProps1.xml><?xml version="1.0" encoding="utf-8"?>
<ds:datastoreItem xmlns:ds="http://schemas.openxmlformats.org/officeDocument/2006/customXml" ds:itemID="{F62041AF-B68A-4332-8992-334D1C78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8</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2013-05-05T01:23:00Z</dcterms:created>
  <dcterms:modified xsi:type="dcterms:W3CDTF">2013-05-05T09:37:00Z</dcterms:modified>
</cp:coreProperties>
</file>