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58" w:rsidRDefault="000F155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Running Head: Accessibility</w:t>
      </w:r>
    </w:p>
    <w:p w:rsidR="000F1558" w:rsidRDefault="000F155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F1558" w:rsidRDefault="000F155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F1558" w:rsidRDefault="000F155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F1558" w:rsidRDefault="000F155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F1558" w:rsidRDefault="000F1558" w:rsidP="000F1558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Week 3 Discussion: Accessibility and Litigation Concerns</w:t>
      </w:r>
    </w:p>
    <w:p w:rsidR="000F1558" w:rsidRDefault="000F1558" w:rsidP="000F1558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Jered McClure</w:t>
      </w:r>
    </w:p>
    <w:p w:rsidR="000F1558" w:rsidRPr="00A94228" w:rsidRDefault="000F1558" w:rsidP="000F1558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Walden University</w:t>
      </w:r>
    </w:p>
    <w:p w:rsidR="000F1558" w:rsidRDefault="000F155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A94228" w:rsidRPr="00A94228" w:rsidRDefault="00A94228" w:rsidP="00A94228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Week 3 Discussion: Accessibility and Litigation Concerns</w:t>
      </w:r>
    </w:p>
    <w:p w:rsidR="004C3DF1" w:rsidRPr="00A94228" w:rsidRDefault="00AB530A" w:rsidP="00A94228">
      <w:pPr>
        <w:spacing w:after="0" w:line="480" w:lineRule="auto"/>
        <w:ind w:firstLine="72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Accessibility</w:t>
      </w:r>
      <w:r w:rsidR="004C3DF1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of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C3DF1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great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concern for those people who have an impairment which does not allow them to access content </w:t>
      </w:r>
      <w:r w:rsidR="004C3DF1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available to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unimpaired individuals. As such, countries are beginning to </w:t>
      </w:r>
      <w:r w:rsidR="00052AC4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enforce</w:t>
      </w:r>
      <w:r w:rsidR="00782B12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Web Content Accessibility Guidelines (WCAG) 2.0</w:t>
      </w:r>
      <w:r w:rsidR="00052AC4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(for instance the UK or Australia)</w:t>
      </w:r>
      <w:r w:rsidR="00782B12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3E74D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while the United States 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already enforces</w:t>
      </w:r>
      <w:r w:rsidR="003E74D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Section 508 of the disabilities act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3E74D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="008119A9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he best outcome</w:t>
      </w:r>
      <w:r w:rsidR="003E74D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of these accessibility concerns</w:t>
      </w:r>
      <w:r w:rsidR="008119A9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that </w:t>
      </w:r>
      <w:r w:rsidR="00782B12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digital divide should be removed for those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impaired individuals who live in</w:t>
      </w:r>
      <w:r w:rsidR="00782B12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countries where internet access is available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d w:val="1055585191"/>
          <w:citation/>
        </w:sdtPr>
        <w:sdtContent>
          <w:r w:rsidR="00782B12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begin"/>
          </w:r>
          <w:r w:rsidR="00782B12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  <w:lang w:val="en-AU"/>
            </w:rPr>
            <w:instrText xml:space="preserve"> CITATION W3C08 \l 3081 </w:instrText>
          </w:r>
          <w:r w:rsidR="00782B12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separate"/>
          </w:r>
          <w:r w:rsidR="00782B12" w:rsidRPr="00A9422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bdr w:val="none" w:sz="0" w:space="0" w:color="auto" w:frame="1"/>
              <w:lang w:val="en-AU"/>
            </w:rPr>
            <w:t xml:space="preserve"> (W3C, 2008)</w:t>
          </w:r>
          <w:r w:rsidR="00782B12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end"/>
          </w:r>
        </w:sdtContent>
      </w:sdt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d w:val="-2098386442"/>
          <w:citation/>
        </w:sdtPr>
        <w:sdtContent>
          <w:r w:rsidR="003E74D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begin"/>
          </w:r>
          <w:r w:rsidR="003E74D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  <w:lang w:val="en-AU"/>
            </w:rPr>
            <w:instrText xml:space="preserve"> CITATION Uni10 \l 3081 </w:instrText>
          </w:r>
          <w:r w:rsidR="003E74D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separate"/>
          </w:r>
          <w:r w:rsidR="003E74DB" w:rsidRPr="00A9422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bdr w:val="none" w:sz="0" w:space="0" w:color="auto" w:frame="1"/>
              <w:lang w:val="en-AU"/>
            </w:rPr>
            <w:t xml:space="preserve"> (United States Government, 2010)</w:t>
          </w:r>
          <w:r w:rsidR="003E74D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end"/>
          </w:r>
        </w:sdtContent>
      </w:sdt>
      <w:r w:rsidR="00782B12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782B12" w:rsidRPr="00A94228" w:rsidRDefault="00782B12" w:rsidP="00A94228">
      <w:pPr>
        <w:spacing w:after="0" w:line="480" w:lineRule="auto"/>
        <w:ind w:firstLine="72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WCAG </w:t>
      </w:r>
      <w:r w:rsidR="003E74D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and Section 508 ensure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that website developers develop their sites for impaired users, as well as, </w:t>
      </w:r>
      <w:r w:rsidR="001B64E0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</w:t>
      </w:r>
      <w:r w:rsidR="004C3DF1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impaired. This means,</w:t>
      </w:r>
      <w:r w:rsidR="008119A9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regardless of one’</w:t>
      </w:r>
      <w:r w:rsidR="004C3DF1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 physical condition</w:t>
      </w:r>
      <w:r w:rsidR="001B64E0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8119A9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they should have access to digital content via any number of means. For instance, a vision or hearing impaired individual should have no trouble browsing a site that observes the WCAG </w:t>
      </w:r>
      <w:r w:rsidR="003E74D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or Section 508 </w:t>
      </w:r>
      <w:r w:rsidR="008119A9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using an assistive browser such as WebbIE.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d w:val="-2083675002"/>
          <w:citation/>
        </w:sdtPr>
        <w:sdtContent>
          <w:r w:rsidR="008119A9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begin"/>
          </w:r>
          <w:r w:rsidR="008119A9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  <w:lang w:val="en-AU"/>
            </w:rPr>
            <w:instrText xml:space="preserve"> CITATION WebNA \l 3081 </w:instrText>
          </w:r>
          <w:r w:rsidR="008119A9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separate"/>
          </w:r>
          <w:r w:rsidR="008119A9" w:rsidRPr="00A9422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bdr w:val="none" w:sz="0" w:space="0" w:color="auto" w:frame="1"/>
              <w:lang w:val="en-AU"/>
            </w:rPr>
            <w:t xml:space="preserve"> (WebbIE, NA)</w:t>
          </w:r>
          <w:r w:rsidR="008119A9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end"/>
          </w:r>
        </w:sdtContent>
      </w:sdt>
      <w:r w:rsidR="00052AC4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C3C41" w:rsidRPr="00A94228" w:rsidRDefault="00052AC4" w:rsidP="00A94228">
      <w:pPr>
        <w:spacing w:after="0" w:line="480" w:lineRule="auto"/>
        <w:ind w:firstLine="72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Those developers that do not make their site accessible for vision or hearing impaired may find litigious actions taking against them. </w:t>
      </w:r>
      <w:r w:rsidR="00750F5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 instance, Amazon.com was taken to court by the National Federation of the Blind and eventually settled to amend their site for use by impaired users in March of 2007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d w:val="714391507"/>
          <w:citation/>
        </w:sdtPr>
        <w:sdtContent>
          <w:r w:rsidR="00750F5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begin"/>
          </w:r>
          <w:r w:rsidR="00750F5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  <w:lang w:val="en-AU"/>
            </w:rPr>
            <w:instrText xml:space="preserve"> CITATION The07 \l 3081 </w:instrText>
          </w:r>
          <w:r w:rsidR="00750F5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separate"/>
          </w:r>
          <w:r w:rsidR="00750F5B" w:rsidRPr="00A9422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bdr w:val="none" w:sz="0" w:space="0" w:color="auto" w:frame="1"/>
              <w:lang w:val="en-AU"/>
            </w:rPr>
            <w:t>(The National Federation of the Blind, inc; Amazon.com, inc, 2007)</w:t>
          </w:r>
          <w:r w:rsidR="00750F5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end"/>
          </w:r>
        </w:sdtContent>
      </w:sdt>
      <w:r w:rsidR="00750F5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B74BA4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Due to this, if a user now goes to </w:t>
      </w:r>
      <w:hyperlink r:id="rId9" w:history="1">
        <w:r w:rsidR="00B74BA4" w:rsidRPr="00A94228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www.amazon.com/access</w:t>
        </w:r>
      </w:hyperlink>
      <w:r w:rsidR="00B74BA4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using a screen reader application (such as WebbIE) they are presented with an entirely accessibility friendly website. </w:t>
      </w:r>
    </w:p>
    <w:p w:rsidR="00071F51" w:rsidRPr="00A94228" w:rsidRDefault="00071F51" w:rsidP="00A94228">
      <w:pPr>
        <w:spacing w:after="0" w:line="480" w:lineRule="auto"/>
        <w:ind w:firstLine="72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However, litigious abuse is a possibility for those sites that are unable to adhere to accessibility standards, or do not adhere as highly as another entity thinks they should. 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For instance, the WCAG describes three levels of accessibility ratings: A, AA, and AAA. </w:t>
      </w:r>
      <w:r w:rsidR="00CB794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WCAG informs that while AAA rating is the goal of any site, “It is not recommended that level AAA conformance be required as a general policy for entire sites because it is not possible to satisfy all Level AAA Success criteria for some content”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id w:val="-1004817157"/>
          <w:citation/>
        </w:sdtPr>
        <w:sdtContent>
          <w:r w:rsidR="00CB794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begin"/>
          </w:r>
          <w:r w:rsidR="00CB794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  <w:lang w:val="en-AU"/>
            </w:rPr>
            <w:instrText xml:space="preserve">CITATION W3C08 \p Conformance \l 3081 </w:instrText>
          </w:r>
          <w:r w:rsidR="00CB794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separate"/>
          </w:r>
          <w:r w:rsidR="00CB794B" w:rsidRPr="00A9422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bdr w:val="none" w:sz="0" w:space="0" w:color="auto" w:frame="1"/>
              <w:lang w:val="en-AU"/>
            </w:rPr>
            <w:t xml:space="preserve"> (W3C, 2008, p. Conformance)</w:t>
          </w:r>
          <w:r w:rsidR="00CB794B" w:rsidRPr="00A94228">
            <w:rPr>
              <w:rFonts w:ascii="Times New Roman" w:eastAsia="Times New Roman" w:hAnsi="Times New Roman" w:cs="Times New Roman"/>
              <w:color w:val="000000"/>
              <w:sz w:val="24"/>
              <w:szCs w:val="24"/>
              <w:bdr w:val="none" w:sz="0" w:space="0" w:color="auto" w:frame="1"/>
            </w:rPr>
            <w:fldChar w:fldCharType="end"/>
          </w:r>
        </w:sdtContent>
      </w:sdt>
      <w:r w:rsidR="00CB794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What this means is, an entity that wished to bring litigation against a site due to its non-conformance of accessibility could, quite possibly, be reaching beyond the bounds of technical capabilities for accessibility. In other words, the level at which one party believes a site is accessible and another beli</w:t>
      </w:r>
      <w:r w:rsidR="0058193B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eves it is not, is a gray area.</w:t>
      </w:r>
    </w:p>
    <w:p w:rsidR="0058193B" w:rsidRPr="00A94228" w:rsidRDefault="0058193B" w:rsidP="00A94228">
      <w:pPr>
        <w:spacing w:after="0" w:line="480" w:lineRule="auto"/>
        <w:ind w:firstLine="72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How an organization can protect itself against such abuse, is by ensuring that they have done all they are </w:t>
      </w:r>
      <w:r w:rsidR="001B64E0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able to 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make their site accessible. This means</w:t>
      </w:r>
      <w:r w:rsidR="001B64E0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B64E0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organizations should have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 accessibility expert on hand who can judge how best their site </w:t>
      </w:r>
      <w:r w:rsidR="001B64E0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conforms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 standards. </w:t>
      </w:r>
      <w:r w:rsidR="00A94228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Also, c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ontinuous improvement (when </w:t>
      </w:r>
      <w:r w:rsidR="00A94228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possible) should be maintained, along with,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documentation about how the site conforms to standards and where it is lacking should be kept on record.</w:t>
      </w:r>
    </w:p>
    <w:p w:rsidR="0058193B" w:rsidRPr="00A94228" w:rsidRDefault="0005574C" w:rsidP="00A94228">
      <w:pPr>
        <w:spacing w:after="0" w:line="480" w:lineRule="auto"/>
        <w:ind w:firstLine="720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Since equal access is a requirement by law in some countries, individual developers are upheld to the same level of liability as organizations in this regard. However, since individual sites tend to be of </w:t>
      </w:r>
      <w:r w:rsidR="00AB530A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humbler 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design, or are part of an already existing system (such as blogging site or forum), accessibility is usually </w:t>
      </w:r>
      <w:r w:rsidR="00A94228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built-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in. </w:t>
      </w:r>
      <w:r w:rsidR="00F54F67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Nevertheless, developers should still test their sites using an assistive browser to ensure that its design does not interfere with readability. </w:t>
      </w:r>
      <w:r w:rsidR="00AB530A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After all, the next time they use the </w:t>
      </w:r>
      <w:proofErr w:type="gramStart"/>
      <w:r w:rsidR="00AB530A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site,</w:t>
      </w:r>
      <w:proofErr w:type="gramEnd"/>
      <w:r w:rsidR="00AB530A"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it may be them who needs assistance.</w:t>
      </w:r>
    </w:p>
    <w:p w:rsidR="00A94228" w:rsidRPr="00A94228" w:rsidRDefault="00A94228" w:rsidP="00A94228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A94228" w:rsidRPr="00A94228" w:rsidRDefault="00A94228" w:rsidP="00A94228">
      <w:pPr>
        <w:spacing w:after="0" w:line="48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References</w:t>
      </w:r>
    </w:p>
    <w:p w:rsidR="00A94228" w:rsidRPr="00A94228" w:rsidRDefault="00A94228" w:rsidP="00A94228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AU"/>
        </w:rPr>
        <w:instrText xml:space="preserve"> BIBLIOGRAPHY  \l 3081 </w:instrText>
      </w: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A94228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The National Federation of the Blind, inc; Amazon.com, inc. (2007, March 15). </w:t>
      </w:r>
      <w:r w:rsidRPr="00A94228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Cooperation Agreement.</w:t>
      </w:r>
      <w:r w:rsidRPr="00A94228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 Retrieved Octover 29, 2012, from National Federation of the Blind: http://www.dralegal.org/downloads/cases/Amazon/NFB_Amazon_com_agreement.pdf</w:t>
      </w:r>
    </w:p>
    <w:p w:rsidR="00A94228" w:rsidRPr="00A94228" w:rsidRDefault="00A94228" w:rsidP="00A94228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A94228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United States Government. (2010, March 16). </w:t>
      </w:r>
      <w:r w:rsidRPr="00A94228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Section 508 Standards Guide</w:t>
      </w:r>
      <w:r w:rsidRPr="00A94228">
        <w:rPr>
          <w:rFonts w:ascii="Times New Roman" w:hAnsi="Times New Roman" w:cs="Times New Roman"/>
          <w:noProof/>
          <w:sz w:val="24"/>
          <w:szCs w:val="24"/>
          <w:lang w:val="en-AU"/>
        </w:rPr>
        <w:t>. Retrieved October 29, 2012, from Section508.gov: https://www.section508.gov/docs/Section%20508%20Standards%20Guide.pdf</w:t>
      </w:r>
    </w:p>
    <w:p w:rsidR="00A94228" w:rsidRPr="00A94228" w:rsidRDefault="00A94228" w:rsidP="00A94228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A94228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W3C. (2008, December 11). </w:t>
      </w:r>
      <w:r w:rsidRPr="00A94228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Web Content Accessbility Guidelines (WCAG) 2.0</w:t>
      </w:r>
      <w:r w:rsidRPr="00A94228">
        <w:rPr>
          <w:rFonts w:ascii="Times New Roman" w:hAnsi="Times New Roman" w:cs="Times New Roman"/>
          <w:noProof/>
          <w:sz w:val="24"/>
          <w:szCs w:val="24"/>
          <w:lang w:val="en-AU"/>
        </w:rPr>
        <w:t>. Retrieved October 29, 2012, from W3C: http://www.w3.org/TR/2008/REC-WCAG20-20081211/#perceivable</w:t>
      </w:r>
    </w:p>
    <w:p w:rsidR="00A94228" w:rsidRPr="00A94228" w:rsidRDefault="00A94228" w:rsidP="00A94228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A94228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WebbIE. (NA). </w:t>
      </w:r>
      <w:r w:rsidRPr="00A94228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Home</w:t>
      </w:r>
      <w:r w:rsidRPr="00A94228">
        <w:rPr>
          <w:rFonts w:ascii="Times New Roman" w:hAnsi="Times New Roman" w:cs="Times New Roman"/>
          <w:noProof/>
          <w:sz w:val="24"/>
          <w:szCs w:val="24"/>
          <w:lang w:val="en-AU"/>
        </w:rPr>
        <w:t>. Retrieved October 29, 2012, from WebbIE: http://www.webbie.org.uk/</w:t>
      </w:r>
    </w:p>
    <w:p w:rsidR="00A94228" w:rsidRPr="00A94228" w:rsidRDefault="00A94228" w:rsidP="00A94228">
      <w:pPr>
        <w:spacing w:after="0" w:line="48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42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</w:p>
    <w:sectPr w:rsidR="00A94228" w:rsidRPr="00A9422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28" w:rsidRDefault="00A94228" w:rsidP="00A94228">
      <w:pPr>
        <w:spacing w:after="0" w:line="240" w:lineRule="auto"/>
      </w:pPr>
      <w:r>
        <w:separator/>
      </w:r>
    </w:p>
  </w:endnote>
  <w:endnote w:type="continuationSeparator" w:id="0">
    <w:p w:rsidR="00A94228" w:rsidRDefault="00A94228" w:rsidP="00A9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28" w:rsidRDefault="00A94228" w:rsidP="00A94228">
      <w:pPr>
        <w:spacing w:after="0" w:line="240" w:lineRule="auto"/>
      </w:pPr>
      <w:r>
        <w:separator/>
      </w:r>
    </w:p>
  </w:footnote>
  <w:footnote w:type="continuationSeparator" w:id="0">
    <w:p w:rsidR="00A94228" w:rsidRDefault="00A94228" w:rsidP="00A9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28" w:rsidRPr="00A94228" w:rsidRDefault="00A9422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94228">
      <w:rPr>
        <w:rFonts w:ascii="Times New Roman" w:hAnsi="Times New Roman" w:cs="Times New Roman"/>
        <w:sz w:val="24"/>
        <w:szCs w:val="24"/>
      </w:rPr>
      <w:t xml:space="preserve">Accessibility     </w:t>
    </w:r>
    <w:sdt>
      <w:sdtPr>
        <w:rPr>
          <w:rFonts w:ascii="Times New Roman" w:hAnsi="Times New Roman" w:cs="Times New Roman"/>
          <w:sz w:val="24"/>
          <w:szCs w:val="24"/>
        </w:rPr>
        <w:id w:val="16403047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942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2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42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5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942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94228" w:rsidRPr="00A94228" w:rsidRDefault="00A9422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6974"/>
    <w:multiLevelType w:val="multilevel"/>
    <w:tmpl w:val="8E5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B7"/>
    <w:rsid w:val="00052AC4"/>
    <w:rsid w:val="0005574C"/>
    <w:rsid w:val="00071F51"/>
    <w:rsid w:val="000F1558"/>
    <w:rsid w:val="001B64E0"/>
    <w:rsid w:val="002349D2"/>
    <w:rsid w:val="003E74DB"/>
    <w:rsid w:val="00413BD0"/>
    <w:rsid w:val="004C3C41"/>
    <w:rsid w:val="004C3DF1"/>
    <w:rsid w:val="0058193B"/>
    <w:rsid w:val="006318B3"/>
    <w:rsid w:val="006323DD"/>
    <w:rsid w:val="00750F5B"/>
    <w:rsid w:val="00782B12"/>
    <w:rsid w:val="008119A9"/>
    <w:rsid w:val="008A22BE"/>
    <w:rsid w:val="00A94228"/>
    <w:rsid w:val="00AB530A"/>
    <w:rsid w:val="00B74BA4"/>
    <w:rsid w:val="00BA21B7"/>
    <w:rsid w:val="00CB794B"/>
    <w:rsid w:val="00D4529F"/>
    <w:rsid w:val="00F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BA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94228"/>
  </w:style>
  <w:style w:type="paragraph" w:styleId="Header">
    <w:name w:val="header"/>
    <w:basedOn w:val="Normal"/>
    <w:link w:val="HeaderChar"/>
    <w:uiPriority w:val="99"/>
    <w:unhideWhenUsed/>
    <w:rsid w:val="00A9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28"/>
  </w:style>
  <w:style w:type="paragraph" w:styleId="Footer">
    <w:name w:val="footer"/>
    <w:basedOn w:val="Normal"/>
    <w:link w:val="FooterChar"/>
    <w:uiPriority w:val="99"/>
    <w:unhideWhenUsed/>
    <w:rsid w:val="00A9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BA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94228"/>
  </w:style>
  <w:style w:type="paragraph" w:styleId="Header">
    <w:name w:val="header"/>
    <w:basedOn w:val="Normal"/>
    <w:link w:val="HeaderChar"/>
    <w:uiPriority w:val="99"/>
    <w:unhideWhenUsed/>
    <w:rsid w:val="00A9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28"/>
  </w:style>
  <w:style w:type="paragraph" w:styleId="Footer">
    <w:name w:val="footer"/>
    <w:basedOn w:val="Normal"/>
    <w:link w:val="FooterChar"/>
    <w:uiPriority w:val="99"/>
    <w:unhideWhenUsed/>
    <w:rsid w:val="00A9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W3C08</b:Tag>
    <b:SourceType>InternetSite</b:SourceType>
    <b:Guid>{5C5941B4-D291-4AD4-AE4B-E0A4384532C8}</b:Guid>
    <b:Author>
      <b:Author>
        <b:Corporate>W3C</b:Corporate>
      </b:Author>
    </b:Author>
    <b:Title>Web Content Accessbility Guidelines (WCAG) 2.0</b:Title>
    <b:InternetSiteTitle>W3C</b:InternetSiteTitle>
    <b:Year>2008</b:Year>
    <b:Month>December</b:Month>
    <b:Day>11</b:Day>
    <b:YearAccessed>2012</b:YearAccessed>
    <b:MonthAccessed>October</b:MonthAccessed>
    <b:DayAccessed>29</b:DayAccessed>
    <b:URL>http://www.w3.org/TR/2008/REC-WCAG20-20081211/#perceivable</b:URL>
    <b:RefOrder>1</b:RefOrder>
  </b:Source>
  <b:Source>
    <b:Tag>WebNA</b:Tag>
    <b:SourceType>InternetSite</b:SourceType>
    <b:Guid>{D7B798BB-E7A9-4591-AB90-3C00E29B9A10}</b:Guid>
    <b:Author>
      <b:Author>
        <b:Corporate>WebbIE</b:Corporate>
      </b:Author>
    </b:Author>
    <b:Title>Home</b:Title>
    <b:InternetSiteTitle>WebbIE</b:InternetSiteTitle>
    <b:Year>NA</b:Year>
    <b:YearAccessed>2012</b:YearAccessed>
    <b:MonthAccessed>October</b:MonthAccessed>
    <b:DayAccessed>29</b:DayAccessed>
    <b:URL>http://www.webbie.org.uk/</b:URL>
    <b:RefOrder>3</b:RefOrder>
  </b:Source>
  <b:Source>
    <b:Tag>Uni10</b:Tag>
    <b:SourceType>InternetSite</b:SourceType>
    <b:Guid>{08407957-C303-4DEF-A0E8-D60BB767E059}</b:Guid>
    <b:Author>
      <b:Author>
        <b:Corporate>United States Government</b:Corporate>
      </b:Author>
    </b:Author>
    <b:Title>Section 508 Standards Guide</b:Title>
    <b:InternetSiteTitle>Section508.gov</b:InternetSiteTitle>
    <b:Year>2010</b:Year>
    <b:Month>March</b:Month>
    <b:Day>16</b:Day>
    <b:YearAccessed>2012</b:YearAccessed>
    <b:MonthAccessed>October</b:MonthAccessed>
    <b:DayAccessed>29</b:DayAccessed>
    <b:URL>https://www.section508.gov/docs/Section%20508%20Standards%20Guide.pdf</b:URL>
    <b:RefOrder>2</b:RefOrder>
  </b:Source>
  <b:Source>
    <b:Tag>The07</b:Tag>
    <b:SourceType>DocumentFromInternetSite</b:SourceType>
    <b:Guid>{05B1D754-DB76-4F3D-94F6-06E791F088CE}</b:Guid>
    <b:Author>
      <b:Author>
        <b:Corporate>The National Federation of the Blind, inc; Amazon.com, inc</b:Corporate>
      </b:Author>
    </b:Author>
    <b:Title>Cooperation Agreement</b:Title>
    <b:InternetSiteTitle>National Federation of the Blind</b:InternetSiteTitle>
    <b:Year>2007</b:Year>
    <b:Month>March</b:Month>
    <b:Day>15</b:Day>
    <b:YearAccessed>2012</b:YearAccessed>
    <b:MonthAccessed>Octover</b:MonthAccessed>
    <b:DayAccessed>29</b:DayAccessed>
    <b:URL>http://www.dralegal.org/downloads/cases/Amazon/NFB_Amazon_com_agreement.pdf</b:URL>
    <b:RefOrder>4</b:RefOrder>
  </b:Source>
</b:Sources>
</file>

<file path=customXml/itemProps1.xml><?xml version="1.0" encoding="utf-8"?>
<ds:datastoreItem xmlns:ds="http://schemas.openxmlformats.org/officeDocument/2006/customXml" ds:itemID="{4AAFD8EE-9E86-496E-AD39-6E3B99F5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1</cp:revision>
  <dcterms:created xsi:type="dcterms:W3CDTF">2012-10-30T07:09:00Z</dcterms:created>
  <dcterms:modified xsi:type="dcterms:W3CDTF">2012-10-30T12:33:00Z</dcterms:modified>
</cp:coreProperties>
</file>